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jc w:val="center"/>
        <w:rPr>
          <w:rFonts w:ascii="Arial" w:cs="Arial" w:eastAsia="Arial" w:hAnsi="Arial"/>
        </w:rPr>
      </w:pPr>
      <w:r w:rsidDel="00000000" w:rsidR="00000000" w:rsidRPr="00000000">
        <w:rPr>
          <w:rFonts w:ascii="Arial" w:cs="Arial" w:eastAsia="Arial" w:hAnsi="Arial"/>
          <w:b w:val="1"/>
          <w:sz w:val="28"/>
          <w:szCs w:val="28"/>
          <w:rtl w:val="0"/>
        </w:rPr>
        <w:t xml:space="preserve">First Cut Stock Study Report</w:t>
      </w:r>
      <w:r w:rsidDel="00000000" w:rsidR="00000000" w:rsidRPr="00000000">
        <w:rPr>
          <w:rtl w:val="0"/>
        </w:rPr>
      </w:r>
    </w:p>
    <w:p w:rsidR="00000000" w:rsidDel="00000000" w:rsidP="00000000" w:rsidRDefault="00000000" w:rsidRPr="00000000" w14:paraId="00000002">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  </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30"/>
        <w:tblGridChange w:id="0">
          <w:tblGrid>
            <w:gridCol w:w="8630"/>
          </w:tblGrid>
        </w:tblGridChange>
      </w:tblGrid>
      <w:tr>
        <w:trPr>
          <w:cantSplit w:val="0"/>
          <w:tblHeader w:val="0"/>
        </w:trPr>
        <w:tc>
          <w:tcPr>
            <w:shd w:fill="auto" w:val="clear"/>
          </w:tcPr>
          <w:bookmarkStart w:colFirst="0" w:colLast="0" w:name="30j0zll" w:id="0"/>
          <w:bookmarkEnd w:id="0"/>
          <w:p w:rsidR="00000000" w:rsidDel="00000000" w:rsidP="00000000" w:rsidRDefault="00000000" w:rsidRPr="00000000" w14:paraId="00000003">
            <w:pPr>
              <w:rPr>
                <w:rFonts w:ascii="Arial" w:cs="Arial" w:eastAsia="Arial" w:hAnsi="Arial"/>
              </w:rPr>
            </w:pPr>
            <w:bookmarkStart w:colFirst="0" w:colLast="0" w:name="_gjdgxs" w:id="1"/>
            <w:bookmarkEnd w:id="1"/>
            <w:r w:rsidDel="00000000" w:rsidR="00000000" w:rsidRPr="00000000">
              <w:rPr>
                <w:rFonts w:ascii="Arial" w:cs="Arial" w:eastAsia="Arial" w:hAnsi="Arial"/>
                <w:rtl w:val="0"/>
              </w:rPr>
              <w:t xml:space="preserve">☐ </w:t>
            </w:r>
            <w:r w:rsidDel="00000000" w:rsidR="00000000" w:rsidRPr="00000000">
              <w:rPr>
                <w:rFonts w:ascii="Arial" w:cs="Arial" w:eastAsia="Arial" w:hAnsi="Arial"/>
                <w:b w:val="1"/>
                <w:sz w:val="20"/>
                <w:szCs w:val="20"/>
                <w:rtl w:val="0"/>
              </w:rPr>
              <w:t xml:space="preserve">Check here to grant BetterInvesting the right to post this First Cut Stock Study Report and associated SSG on the BetterInvesting website.  </w:t>
            </w:r>
            <w:r w:rsidDel="00000000" w:rsidR="00000000" w:rsidRPr="00000000">
              <w:rPr>
                <w:rtl w:val="0"/>
              </w:rPr>
            </w:r>
          </w:p>
        </w:tc>
      </w:tr>
    </w:tbl>
    <w:p w:rsidR="00000000" w:rsidDel="00000000" w:rsidP="00000000" w:rsidRDefault="00000000" w:rsidRPr="00000000" w14:paraId="00000004">
      <w:pPr>
        <w:rPr>
          <w:rFonts w:ascii="Arial" w:cs="Arial" w:eastAsia="Arial" w:hAnsi="Arial"/>
        </w:rPr>
      </w:pPr>
      <w:r w:rsidDel="00000000" w:rsidR="00000000" w:rsidRPr="00000000">
        <w:rPr>
          <w:rtl w:val="0"/>
        </w:rPr>
      </w:r>
    </w:p>
    <w:tbl>
      <w:tblPr>
        <w:tblStyle w:val="Table2"/>
        <w:tblW w:w="862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55"/>
        <w:gridCol w:w="1440"/>
        <w:gridCol w:w="2859"/>
        <w:gridCol w:w="884"/>
        <w:gridCol w:w="218"/>
        <w:gridCol w:w="1074"/>
        <w:tblGridChange w:id="0">
          <w:tblGrid>
            <w:gridCol w:w="2155"/>
            <w:gridCol w:w="1440"/>
            <w:gridCol w:w="2859"/>
            <w:gridCol w:w="884"/>
            <w:gridCol w:w="218"/>
            <w:gridCol w:w="1074"/>
          </w:tblGrid>
        </w:tblGridChange>
      </w:tblGrid>
      <w:tr>
        <w:trPr>
          <w:cantSplit w:val="0"/>
          <w:trHeight w:val="554.6231425733641" w:hRule="atLeast"/>
          <w:tblHeader w:val="0"/>
        </w:trPr>
        <w:tc>
          <w:tcPr>
            <w:vAlign w:val="center"/>
          </w:tcPr>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Company Name:</w:t>
            </w:r>
          </w:p>
        </w:tc>
        <w:tc>
          <w:tcPr>
            <w:gridSpan w:val="2"/>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Intel</w:t>
            </w:r>
          </w:p>
        </w:tc>
        <w:tc>
          <w:tcPr>
            <w:gridSpan w:val="2"/>
            <w:vAlign w:val="center"/>
          </w:tcPr>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Ticker:</w:t>
            </w:r>
          </w:p>
        </w:tc>
        <w:tc>
          <w:tcPr>
            <w:vAlign w:val="center"/>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INTC</w:t>
            </w:r>
          </w:p>
        </w:tc>
      </w:tr>
      <w:tr>
        <w:trPr>
          <w:cantSplit w:val="0"/>
          <w:trHeight w:val="831.9347138600461" w:hRule="atLeast"/>
          <w:tblHeader w:val="0"/>
        </w:trPr>
        <w:tc>
          <w:tcPr>
            <w:vAlign w:val="center"/>
          </w:tcPr>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Date of Study:</w:t>
            </w:r>
          </w:p>
        </w:tc>
        <w:tc>
          <w:tcPr>
            <w:gridSpan w:val="2"/>
            <w:vAlign w:val="center"/>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   08/22/2025</w:t>
            </w:r>
          </w:p>
        </w:tc>
        <w:tc>
          <w:tcPr>
            <w:vAlign w:val="center"/>
          </w:tcPr>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Price:</w:t>
            </w:r>
          </w:p>
        </w:tc>
        <w:tc>
          <w:tcPr>
            <w:gridSpan w:val="2"/>
            <w:vAlign w:val="center"/>
          </w:tcPr>
          <w:bookmarkStart w:colFirst="0" w:colLast="0" w:name="3znysh7" w:id="2"/>
          <w:bookmarkEnd w:id="2"/>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$ 24.80</w:t>
            </w:r>
          </w:p>
        </w:tc>
      </w:tr>
      <w:tr>
        <w:trPr>
          <w:cantSplit w:val="0"/>
          <w:trHeight w:val="406.95914665255765" w:hRule="atLeast"/>
          <w:tblHeader w:val="0"/>
        </w:trPr>
        <w:tc>
          <w:tcPr>
            <w:vAlign w:val="center"/>
          </w:tcPr>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Your Name:</w:t>
            </w:r>
          </w:p>
        </w:tc>
        <w:tc>
          <w:tcPr>
            <w:gridSpan w:val="5"/>
            <w:vAlign w:val="center"/>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Joe M Stevens</w:t>
            </w:r>
          </w:p>
        </w:tc>
      </w:tr>
      <w:tr>
        <w:trPr>
          <w:cantSplit w:val="0"/>
          <w:trHeight w:val="508.4045473589171" w:hRule="atLeast"/>
          <w:tblHeader w:val="0"/>
        </w:trPr>
        <w:tc>
          <w:tcPr>
            <w:vAlign w:val="center"/>
          </w:tcPr>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Email address:</w:t>
            </w:r>
          </w:p>
        </w:tc>
        <w:tc>
          <w:tcPr>
            <w:gridSpan w:val="2"/>
            <w:vAlign w:val="center"/>
          </w:tcPr>
          <w:bookmarkStart w:colFirst="0" w:colLast="0" w:name="tyjcwt" w:id="3"/>
          <w:bookmarkEnd w:id="3"/>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     </w:t>
            </w:r>
          </w:p>
        </w:tc>
        <w:tc>
          <w:tcPr>
            <w:gridSpan w:val="3"/>
            <w:vAlign w:val="center"/>
          </w:tcPr>
          <w:bookmarkStart w:colFirst="0" w:colLast="0" w:name="3dy6vkm" w:id="4"/>
          <w:bookmarkEnd w:id="4"/>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sz w:val="20"/>
                <w:szCs w:val="20"/>
                <w:rtl w:val="0"/>
              </w:rPr>
              <w:t xml:space="preserve">Consent to post email on web</w:t>
            </w:r>
            <w:r w:rsidDel="00000000" w:rsidR="00000000" w:rsidRPr="00000000">
              <w:rPr>
                <w:rtl w:val="0"/>
              </w:rPr>
            </w:r>
          </w:p>
        </w:tc>
      </w:tr>
      <w:tr>
        <w:trPr>
          <w:cantSplit w:val="0"/>
          <w:trHeight w:val="406.95914665255765" w:hRule="atLeast"/>
          <w:tblHeader w:val="0"/>
        </w:trPr>
        <w:tc>
          <w:tcPr>
            <w:vAlign w:val="center"/>
          </w:tcPr>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b w:val="1"/>
                <w:rtl w:val="0"/>
              </w:rPr>
              <w:t xml:space="preserve">City:</w:t>
            </w:r>
          </w:p>
        </w:tc>
        <w:tc>
          <w:tcPr>
            <w:gridSpan w:val="2"/>
            <w:vAlign w:val="center"/>
          </w:tcPr>
          <w:bookmarkStart w:colFirst="0" w:colLast="0" w:name="1t3h5sf" w:id="5"/>
          <w:bookmarkEnd w:id="5"/>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     New Milford</w:t>
            </w:r>
          </w:p>
        </w:tc>
        <w:tc>
          <w:tcPr>
            <w:gridSpan w:val="2"/>
            <w:vAlign w:val="center"/>
          </w:tcPr>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State:</w:t>
            </w:r>
          </w:p>
        </w:tc>
        <w:tc>
          <w:tcPr>
            <w:vAlign w:val="center"/>
          </w:tcPr>
          <w:bookmarkStart w:colFirst="0" w:colLast="0" w:name="4d34og8" w:id="6"/>
          <w:bookmarkEnd w:id="6"/>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    NJ</w:t>
            </w:r>
          </w:p>
        </w:tc>
      </w:tr>
      <w:tr>
        <w:trPr>
          <w:cantSplit w:val="0"/>
          <w:trHeight w:val="406.95914665255765" w:hRule="atLeast"/>
          <w:tblHeader w:val="0"/>
        </w:trPr>
        <w:tc>
          <w:tcPr>
            <w:gridSpan w:val="2"/>
            <w:vAlign w:val="center"/>
          </w:tcPr>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Chapter Name (if applicable):</w:t>
            </w:r>
          </w:p>
        </w:tc>
        <w:tc>
          <w:tcPr>
            <w:gridSpan w:val="4"/>
            <w:vAlign w:val="cente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SLIC</w:t>
            </w:r>
          </w:p>
        </w:tc>
      </w:tr>
    </w:tbl>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spacing w:after="120" w:lineRule="auto"/>
        <w:rPr>
          <w:rFonts w:ascii="Arial" w:cs="Arial" w:eastAsia="Arial" w:hAnsi="Arial"/>
          <w:b w:val="1"/>
        </w:rPr>
      </w:pPr>
      <w:r w:rsidDel="00000000" w:rsidR="00000000" w:rsidRPr="00000000">
        <w:rPr>
          <w:rFonts w:ascii="Arial" w:cs="Arial" w:eastAsia="Arial" w:hAnsi="Arial"/>
          <w:b w:val="1"/>
          <w:rtl w:val="0"/>
        </w:rPr>
        <w:t xml:space="preserve">Discuss why you consider this to be a high quality, growth company that should be investigated further.  Please include comments on historical sales and EPS growth, pre-tax profit margin, return on equity, and debt.</w:t>
      </w:r>
    </w:p>
    <w:p w:rsidR="00000000" w:rsidDel="00000000" w:rsidP="00000000" w:rsidRDefault="00000000" w:rsidRPr="00000000" w14:paraId="0000002B">
      <w:pPr>
        <w:spacing w:after="160" w:line="276" w:lineRule="auto"/>
        <w:rPr>
          <w:rFonts w:ascii="Arial" w:cs="Arial" w:eastAsia="Arial" w:hAnsi="Arial"/>
        </w:rPr>
      </w:pPr>
      <w:r w:rsidDel="00000000" w:rsidR="00000000" w:rsidRPr="00000000">
        <w:rPr>
          <w:rFonts w:ascii="Arial" w:cs="Arial" w:eastAsia="Arial" w:hAnsi="Arial"/>
          <w:rtl w:val="0"/>
        </w:rPr>
        <w:t xml:space="preserve">Intel is one of the world’s largest semiconductor manufacturers, historically dominant in PC and server processors. While it has faced significant competitive and technological challenges in recent years, Intel remains strategically critical as the only U.S. company with advanced integrated device manufacturing (IDM) capabilities.</w:t>
        <w:br w:type="textWrapping"/>
        <w:br w:type="textWrapping"/>
      </w:r>
      <w:r w:rsidDel="00000000" w:rsidR="00000000" w:rsidRPr="00000000">
        <w:rPr>
          <w:rFonts w:ascii="Arial" w:cs="Arial" w:eastAsia="Arial" w:hAnsi="Arial"/>
          <w:b w:val="1"/>
          <w:rtl w:val="0"/>
        </w:rPr>
        <w:t xml:space="preserve">Key Financial Metrics</w:t>
      </w:r>
      <w:r w:rsidDel="00000000" w:rsidR="00000000" w:rsidRPr="00000000">
        <w:rPr>
          <w:rFonts w:ascii="Arial" w:cs="Arial" w:eastAsia="Arial" w:hAnsi="Arial"/>
          <w:rtl w:val="0"/>
        </w:rPr>
        <w:t xml:space="preserve">:</w:t>
      </w:r>
    </w:p>
    <w:p w:rsidR="00000000" w:rsidDel="00000000" w:rsidP="00000000" w:rsidRDefault="00000000" w:rsidRPr="00000000" w14:paraId="0000002C">
      <w:pPr>
        <w:spacing w:after="160" w:line="276" w:lineRule="auto"/>
        <w:rPr>
          <w:rFonts w:ascii="Arial" w:cs="Arial" w:eastAsia="Arial" w:hAnsi="Arial"/>
        </w:rPr>
      </w:pPr>
      <w:r w:rsidDel="00000000" w:rsidR="00000000" w:rsidRPr="00000000">
        <w:rPr>
          <w:rFonts w:ascii="Arial" w:cs="Arial" w:eastAsia="Arial" w:hAnsi="Arial"/>
          <w:rtl w:val="0"/>
        </w:rPr>
        <w:br w:type="textWrapping"/>
        <w:t xml:space="preserve">- Historical Sales Growth: Revenue has been essentially flat in recent years (~$53B in 2024 vs. ~$63B in 2022).</w:t>
        <w:br w:type="textWrapping"/>
        <w:t xml:space="preserve">- EPS Growth: Negative in the last two years. Intel lost nearly $19B in 2024, its first annual loss since 1986.</w:t>
        <w:br w:type="textWrapping"/>
        <w:t xml:space="preserve">- Pre-Tax Profit Margin: Depressed, with gross margins around 30% in 2025 (historically 55–60%).</w:t>
        <w:br w:type="textWrapping"/>
        <w:t xml:space="preserve">- Return on Equity (ROE): Currently negative due to losses. Historically ~20%+.</w:t>
        <w:br w:type="textWrapping"/>
        <w:t xml:space="preserve">- Debt to Capital Ratio: Net debt ~$29B (total debt $50.7B vs. ~$21B cash). Higher leverage than fabless peers.</w:t>
        <w:br w:type="textWrapping"/>
        <w:br w:type="textWrapping"/>
        <w:t xml:space="preserve">Recent Development: On August 22, 2025, the U.S. government announced the purchase of a 9.9% stake in Intel ($8.9B investment) at $20.47/share. This capital injection strengthens Intel’s balance sheet, eliminates clawback provisions from CHIPS Act grants, and underscores Intel’s role as essential to U.S. national security and semiconductor independence.</w:t>
        <w:br w:type="textWrapping"/>
        <w:br w:type="textWrapping"/>
        <w:t xml:space="preserve">Despite current weakness, Intel’s technological roadmap (20A/18A process nodes, Arrow Lake/Meteor Lake CPUs, Granite Rapids server chips, Gaudi AI accelerators) plus government backing make it a strategic turnaround candidate.</w:t>
      </w:r>
    </w:p>
    <w:p w:rsidR="00000000" w:rsidDel="00000000" w:rsidP="00000000" w:rsidRDefault="00000000" w:rsidRPr="00000000" w14:paraId="0000002D">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2E">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F">
      <w:pPr>
        <w:spacing w:after="120" w:befor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0">
      <w:pPr>
        <w:spacing w:after="120" w:befor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1">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Briefly describe how the company makes money:</w:t>
      </w:r>
    </w:p>
    <w:p w:rsidR="00000000" w:rsidDel="00000000" w:rsidP="00000000" w:rsidRDefault="00000000" w:rsidRPr="00000000" w14:paraId="00000032">
      <w:pPr>
        <w:spacing w:after="160" w:line="276" w:lineRule="auto"/>
        <w:rPr>
          <w:rFonts w:ascii="Arial" w:cs="Arial" w:eastAsia="Arial" w:hAnsi="Arial"/>
        </w:rPr>
      </w:pPr>
      <w:r w:rsidDel="00000000" w:rsidR="00000000" w:rsidRPr="00000000">
        <w:rPr>
          <w:rFonts w:ascii="Arial" w:cs="Arial" w:eastAsia="Arial" w:hAnsi="Arial"/>
          <w:rtl w:val="0"/>
        </w:rPr>
        <w:t xml:space="preserve">Intel designs and manufactures microprocessors, graphics chips, and related technologies. Its revenue comes primarily from:</w:t>
        <w:br w:type="textWrapping"/>
        <w:t xml:space="preserve">- Client Computing Group (PC CPUs, integrated graphics).</w:t>
        <w:br w:type="textWrapping"/>
        <w:t xml:space="preserve">- Data Center and AI Group (server processors, accelerators).</w:t>
        <w:br w:type="textWrapping"/>
        <w:t xml:space="preserve">- Intel Foundry Services (contract chip manufacturing, in early stages).</w:t>
        <w:br w:type="textWrapping"/>
        <w:t xml:space="preserve">- Other segments (networking, memory, programmable chips, etc.).</w:t>
        <w:br w:type="textWrapping"/>
        <w:br w:type="textWrapping"/>
        <w:t xml:space="preserve">Revenue is cyclical and tied to global computing demand, but Intel’s scale and IDM model provide long-term potential.</w:t>
      </w:r>
    </w:p>
    <w:p w:rsidR="00000000" w:rsidDel="00000000" w:rsidP="00000000" w:rsidRDefault="00000000" w:rsidRPr="00000000" w14:paraId="00000033">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34">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b w:val="1"/>
        </w:rPr>
      </w:pPr>
      <w:r w:rsidDel="00000000" w:rsidR="00000000" w:rsidRPr="00000000">
        <w:rPr>
          <w:rtl w:val="0"/>
        </w:rPr>
      </w:r>
    </w:p>
    <w:p w:rsidR="00000000" w:rsidDel="00000000" w:rsidP="00000000" w:rsidRDefault="00000000" w:rsidRPr="00000000" w14:paraId="00000036">
      <w:pPr>
        <w:rPr>
          <w:rFonts w:ascii="Arial" w:cs="Arial" w:eastAsia="Arial" w:hAnsi="Arial"/>
          <w:b w:val="1"/>
        </w:rPr>
      </w:pPr>
      <w:r w:rsidDel="00000000" w:rsidR="00000000" w:rsidRPr="00000000">
        <w:rPr>
          <w:rFonts w:ascii="Arial" w:cs="Arial" w:eastAsia="Arial" w:hAnsi="Arial"/>
          <w:b w:val="1"/>
          <w:rtl w:val="0"/>
        </w:rPr>
        <w:t xml:space="preserve">Projected growth rate for sales</w:t>
      </w:r>
      <w:r w:rsidDel="00000000" w:rsidR="00000000" w:rsidRPr="00000000">
        <w:rPr>
          <w:rFonts w:ascii="Arial" w:cs="Arial" w:eastAsia="Arial" w:hAnsi="Arial"/>
          <w:rtl w:val="0"/>
        </w:rPr>
        <w:t xml:space="preserve">:  </w:t>
      </w:r>
      <w:bookmarkStart w:colFirst="0" w:colLast="0" w:name="3rdcrjn" w:id="7"/>
      <w:bookmarkEnd w:id="7"/>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3-5%</w:t>
      </w:r>
    </w:p>
    <w:p w:rsidR="00000000" w:rsidDel="00000000" w:rsidP="00000000" w:rsidRDefault="00000000" w:rsidRPr="00000000" w14:paraId="00000037">
      <w:pPr>
        <w:rPr>
          <w:rFonts w:ascii="Arial" w:cs="Arial" w:eastAsia="Arial" w:hAnsi="Arial"/>
          <w:b w:val="1"/>
        </w:rPr>
      </w:pPr>
      <w:r w:rsidDel="00000000" w:rsidR="00000000" w:rsidRPr="00000000">
        <w:rPr>
          <w:rFonts w:ascii="Arial" w:cs="Arial" w:eastAsia="Arial" w:hAnsi="Arial"/>
          <w:b w:val="1"/>
          <w:rtl w:val="0"/>
        </w:rPr>
        <w:t xml:space="preserve">Why did you select this rate?  Discuss from where future growth will come.</w:t>
      </w:r>
    </w:p>
    <w:p w:rsidR="00000000" w:rsidDel="00000000" w:rsidP="00000000" w:rsidRDefault="00000000" w:rsidRPr="00000000" w14:paraId="00000038">
      <w:pPr>
        <w:numPr>
          <w:ilvl w:val="0"/>
          <w:numId w:val="1"/>
        </w:numPr>
        <w:spacing w:after="0" w:after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Intel’s revenue has been stagnant, but with government backing and new process nodes, modest growth is possible by 2026–2027.</w:t>
      </w:r>
    </w:p>
    <w:p w:rsidR="00000000" w:rsidDel="00000000" w:rsidP="00000000" w:rsidRDefault="00000000" w:rsidRPr="00000000" w14:paraId="00000039">
      <w:pPr>
        <w:numPr>
          <w:ilvl w:val="0"/>
          <w:numId w:val="1"/>
        </w:numPr>
        <w:spacing w:after="160" w:line="276" w:lineRule="auto"/>
        <w:ind w:left="720" w:hanging="360"/>
        <w:rPr>
          <w:rFonts w:ascii="Arial" w:cs="Arial" w:eastAsia="Arial" w:hAnsi="Arial"/>
        </w:rPr>
      </w:pPr>
      <w:r w:rsidDel="00000000" w:rsidR="00000000" w:rsidRPr="00000000">
        <w:rPr>
          <w:rFonts w:ascii="Arial" w:cs="Arial" w:eastAsia="Arial" w:hAnsi="Arial"/>
          <w:rtl w:val="0"/>
        </w:rPr>
        <w:t xml:space="preserve"> The foundry business could add incremental upside if Intel secures customers.</w:t>
      </w:r>
      <w:r w:rsidDel="00000000" w:rsidR="00000000" w:rsidRPr="00000000">
        <w:rPr>
          <w:rtl w:val="0"/>
        </w:rPr>
      </w:r>
    </w:p>
    <w:p w:rsidR="00000000" w:rsidDel="00000000" w:rsidP="00000000" w:rsidRDefault="00000000" w:rsidRPr="00000000" w14:paraId="0000003A">
      <w:pPr>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B">
      <w:pPr>
        <w:rPr>
          <w:rFonts w:ascii="Arial" w:cs="Arial" w:eastAsia="Arial" w:hAnsi="Arial"/>
          <w:b w:val="1"/>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b w:val="1"/>
          <w:rtl w:val="0"/>
        </w:rPr>
        <w:t xml:space="preserve">Projected growth rate for earnings per share</w:t>
      </w:r>
      <w:r w:rsidDel="00000000" w:rsidR="00000000" w:rsidRPr="00000000">
        <w:rPr>
          <w:rFonts w:ascii="Arial" w:cs="Arial" w:eastAsia="Arial" w:hAnsi="Arial"/>
          <w:rtl w:val="0"/>
        </w:rPr>
        <w:t xml:space="preserve">:  </w:t>
      </w:r>
      <w:bookmarkStart w:colFirst="0" w:colLast="0" w:name="26in1rg" w:id="8"/>
      <w:bookmarkEnd w:id="8"/>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 6-8% </w:t>
      </w:r>
      <w:r w:rsidDel="00000000" w:rsidR="00000000" w:rsidRPr="00000000">
        <w:rPr>
          <w:rFonts w:ascii="Arial" w:cs="Arial" w:eastAsia="Arial" w:hAnsi="Arial"/>
          <w:rtl w:val="0"/>
        </w:rPr>
        <w:t xml:space="preserve"> </w:t>
      </w:r>
    </w:p>
    <w:p w:rsidR="00000000" w:rsidDel="00000000" w:rsidP="00000000" w:rsidRDefault="00000000" w:rsidRPr="00000000" w14:paraId="0000003D">
      <w:pPr>
        <w:rPr>
          <w:rFonts w:ascii="Arial" w:cs="Arial" w:eastAsia="Arial" w:hAnsi="Arial"/>
          <w:b w:val="1"/>
        </w:rPr>
      </w:pPr>
      <w:r w:rsidDel="00000000" w:rsidR="00000000" w:rsidRPr="00000000">
        <w:rPr>
          <w:rFonts w:ascii="Arial" w:cs="Arial" w:eastAsia="Arial" w:hAnsi="Arial"/>
          <w:b w:val="1"/>
          <w:rtl w:val="0"/>
        </w:rPr>
        <w:t xml:space="preserve">Why did you select this rate?</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rtl w:val="0"/>
        </w:rPr>
        <w:t xml:space="preserve">Earnings are currently depressed, but cost-cutting (15% workforce reduction), fab investment, and improved utilization could restore EPS growth. This projection assumes Intel returns to profitability by 2026 and gradually improves margins toward 40%.</w:t>
      </w:r>
    </w:p>
    <w:p w:rsidR="00000000" w:rsidDel="00000000" w:rsidP="00000000" w:rsidRDefault="00000000" w:rsidRPr="00000000" w14:paraId="0000003F">
      <w:pPr>
        <w:rPr>
          <w:rFonts w:ascii="Arial" w:cs="Arial" w:eastAsia="Arial" w:hAnsi="Arial"/>
          <w:b w:val="1"/>
        </w:rPr>
      </w:pPr>
      <w:r w:rsidDel="00000000" w:rsidR="00000000" w:rsidRPr="00000000">
        <w:rPr>
          <w:rtl w:val="0"/>
        </w:rPr>
      </w:r>
    </w:p>
    <w:p w:rsidR="00000000" w:rsidDel="00000000" w:rsidP="00000000" w:rsidRDefault="00000000" w:rsidRPr="00000000" w14:paraId="00000040">
      <w:pPr>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1">
      <w:pPr>
        <w:rPr>
          <w:rFonts w:ascii="Arial" w:cs="Arial" w:eastAsia="Arial" w:hAnsi="Arial"/>
          <w:b w:val="1"/>
        </w:rPr>
      </w:pPr>
      <w:r w:rsidDel="00000000" w:rsidR="00000000" w:rsidRPr="00000000">
        <w:rPr>
          <w:rtl w:val="0"/>
        </w:rPr>
      </w:r>
    </w:p>
    <w:p w:rsidR="00000000" w:rsidDel="00000000" w:rsidP="00000000" w:rsidRDefault="00000000" w:rsidRPr="00000000" w14:paraId="00000042">
      <w:pPr>
        <w:rPr>
          <w:rFonts w:ascii="Arial" w:cs="Arial" w:eastAsia="Arial" w:hAnsi="Arial"/>
          <w:b w:val="1"/>
        </w:rPr>
      </w:pPr>
      <w:r w:rsidDel="00000000" w:rsidR="00000000" w:rsidRPr="00000000">
        <w:rPr>
          <w:rFonts w:ascii="Arial" w:cs="Arial" w:eastAsia="Arial" w:hAnsi="Arial"/>
          <w:b w:val="1"/>
          <w:rtl w:val="0"/>
        </w:rPr>
        <w:t xml:space="preserve">Projected High P/E</w:t>
      </w:r>
      <w:r w:rsidDel="00000000" w:rsidR="00000000" w:rsidRPr="00000000">
        <w:rPr>
          <w:rFonts w:ascii="Arial" w:cs="Arial" w:eastAsia="Arial" w:hAnsi="Arial"/>
          <w:rtl w:val="0"/>
        </w:rPr>
        <w:t xml:space="preserve">: 20</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b w:val="1"/>
          <w:rtl w:val="0"/>
        </w:rPr>
        <w:t xml:space="preserve">Why did you select this value?</w:t>
        <w:br w:type="textWrapping"/>
      </w:r>
      <w:r w:rsidDel="00000000" w:rsidR="00000000" w:rsidRPr="00000000">
        <w:rPr>
          <w:rFonts w:ascii="Arial" w:cs="Arial" w:eastAsia="Arial" w:hAnsi="Arial"/>
          <w:rtl w:val="0"/>
        </w:rPr>
        <w:t xml:space="preserve">Based on Intel’s long-term average and adjusted for its strategic importance and government backing.</w:t>
      </w:r>
    </w:p>
    <w:p w:rsidR="00000000" w:rsidDel="00000000" w:rsidP="00000000" w:rsidRDefault="00000000" w:rsidRPr="00000000" w14:paraId="00000044">
      <w:pPr>
        <w:rPr>
          <w:rFonts w:ascii="Arial" w:cs="Arial" w:eastAsia="Arial" w:hAnsi="Arial"/>
          <w:b w:val="1"/>
        </w:rPr>
      </w:pPr>
      <w:r w:rsidDel="00000000" w:rsidR="00000000" w:rsidRPr="00000000">
        <w:rPr>
          <w:rtl w:val="0"/>
        </w:rPr>
      </w:r>
    </w:p>
    <w:p w:rsidR="00000000" w:rsidDel="00000000" w:rsidP="00000000" w:rsidRDefault="00000000" w:rsidRPr="00000000" w14:paraId="00000045">
      <w:pPr>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6">
      <w:pPr>
        <w:rPr>
          <w:rFonts w:ascii="Arial" w:cs="Arial" w:eastAsia="Arial" w:hAnsi="Arial"/>
          <w:b w:val="1"/>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b w:val="1"/>
          <w:rtl w:val="0"/>
        </w:rPr>
        <w:t xml:space="preserve">Projected Low P/E</w:t>
      </w:r>
      <w:r w:rsidDel="00000000" w:rsidR="00000000" w:rsidRPr="00000000">
        <w:rPr>
          <w:rFonts w:ascii="Arial" w:cs="Arial" w:eastAsia="Arial" w:hAnsi="Arial"/>
          <w:rtl w:val="0"/>
        </w:rPr>
        <w:t xml:space="preserve">:  </w:t>
      </w:r>
      <w:bookmarkStart w:colFirst="0" w:colLast="0" w:name="35nkun2" w:id="9"/>
      <w:bookmarkEnd w:id="9"/>
      <w:r w:rsidDel="00000000" w:rsidR="00000000" w:rsidRPr="00000000">
        <w:rPr>
          <w:rFonts w:ascii="Arial" w:cs="Arial" w:eastAsia="Arial" w:hAnsi="Arial"/>
          <w:rtl w:val="0"/>
        </w:rPr>
        <w:t xml:space="preserve"> 10    </w:t>
      </w:r>
    </w:p>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Why did you select this value?</w:t>
      </w:r>
    </w:p>
    <w:p w:rsidR="00000000" w:rsidDel="00000000" w:rsidP="00000000" w:rsidRDefault="00000000" w:rsidRPr="00000000" w14:paraId="00000049">
      <w:pPr>
        <w:spacing w:after="160" w:line="276" w:lineRule="auto"/>
        <w:rPr>
          <w:rFonts w:ascii="Arial" w:cs="Arial" w:eastAsia="Arial" w:hAnsi="Arial"/>
        </w:rPr>
      </w:pPr>
      <w:r w:rsidDel="00000000" w:rsidR="00000000" w:rsidRPr="00000000">
        <w:rPr>
          <w:rFonts w:ascii="Arial" w:cs="Arial" w:eastAsia="Arial" w:hAnsi="Arial"/>
          <w:rtl w:val="0"/>
        </w:rPr>
        <w:t xml:space="preserve">Reflects potential continued execution risk and depressed earnings.</w:t>
      </w:r>
      <w:r w:rsidDel="00000000" w:rsidR="00000000" w:rsidRPr="00000000">
        <w:rPr>
          <w:rtl w:val="0"/>
        </w:rPr>
      </w:r>
    </w:p>
    <w:p w:rsidR="00000000" w:rsidDel="00000000" w:rsidP="00000000" w:rsidRDefault="00000000" w:rsidRPr="00000000" w14:paraId="0000004A">
      <w:pPr>
        <w:rPr>
          <w:rFonts w:ascii="Arial" w:cs="Arial" w:eastAsia="Arial" w:hAnsi="Arial"/>
          <w:b w:val="1"/>
        </w:rPr>
      </w:pPr>
      <w:r w:rsidDel="00000000" w:rsidR="00000000" w:rsidRPr="00000000">
        <w:rPr>
          <w:rtl w:val="0"/>
        </w:rPr>
      </w:r>
    </w:p>
    <w:p w:rsidR="00000000" w:rsidDel="00000000" w:rsidP="00000000" w:rsidRDefault="00000000" w:rsidRPr="00000000" w14:paraId="0000004B">
      <w:pPr>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C">
      <w:pPr>
        <w:rPr>
          <w:rFonts w:ascii="Arial" w:cs="Arial" w:eastAsia="Arial" w:hAnsi="Arial"/>
          <w:b w:val="1"/>
        </w:rPr>
      </w:pPr>
      <w:r w:rsidDel="00000000" w:rsidR="00000000" w:rsidRPr="00000000">
        <w:rPr>
          <w:rtl w:val="0"/>
        </w:rPr>
      </w:r>
    </w:p>
    <w:p w:rsidR="00000000" w:rsidDel="00000000" w:rsidP="00000000" w:rsidRDefault="00000000" w:rsidRPr="00000000" w14:paraId="0000004D">
      <w:pPr>
        <w:rPr>
          <w:rFonts w:ascii="Arial" w:cs="Arial" w:eastAsia="Arial" w:hAnsi="Arial"/>
          <w:b w:val="1"/>
        </w:rPr>
      </w:pPr>
      <w:r w:rsidDel="00000000" w:rsidR="00000000" w:rsidRPr="00000000">
        <w:rPr>
          <w:rFonts w:ascii="Arial" w:cs="Arial" w:eastAsia="Arial" w:hAnsi="Arial"/>
          <w:b w:val="1"/>
          <w:rtl w:val="0"/>
        </w:rPr>
        <w:t xml:space="preserve">Projected Low Price</w:t>
      </w:r>
      <w:r w:rsidDel="00000000" w:rsidR="00000000" w:rsidRPr="00000000">
        <w:rPr>
          <w:rFonts w:ascii="Arial" w:cs="Arial" w:eastAsia="Arial" w:hAnsi="Arial"/>
          <w:rtl w:val="0"/>
        </w:rPr>
        <w:t xml:space="preserve">:  $18</w:t>
      </w: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F">
      <w:pPr>
        <w:rPr>
          <w:rFonts w:ascii="Arial" w:cs="Arial" w:eastAsia="Arial" w:hAnsi="Arial"/>
          <w:b w:val="1"/>
        </w:rPr>
      </w:pPr>
      <w:r w:rsidDel="00000000" w:rsidR="00000000" w:rsidRPr="00000000">
        <w:rPr>
          <w:rFonts w:ascii="Arial" w:cs="Arial" w:eastAsia="Arial" w:hAnsi="Arial"/>
          <w:b w:val="1"/>
          <w:rtl w:val="0"/>
        </w:rPr>
        <w:t xml:space="preserve">Why did you select this value?</w:t>
      </w:r>
    </w:p>
    <w:p w:rsidR="00000000" w:rsidDel="00000000" w:rsidP="00000000" w:rsidRDefault="00000000" w:rsidRPr="00000000" w14:paraId="00000050">
      <w:pPr>
        <w:spacing w:after="240" w:before="240" w:lineRule="auto"/>
        <w:rPr>
          <w:rFonts w:ascii="Arial" w:cs="Arial" w:eastAsia="Arial" w:hAnsi="Arial"/>
        </w:rPr>
      </w:pPr>
      <w:r w:rsidDel="00000000" w:rsidR="00000000" w:rsidRPr="00000000">
        <w:rPr>
          <w:rFonts w:ascii="Arial" w:cs="Arial" w:eastAsia="Arial" w:hAnsi="Arial"/>
          <w:rtl w:val="0"/>
        </w:rPr>
        <w:t xml:space="preserve">Based on the 5-year low price and conservative EPS projections.</w:t>
      </w:r>
    </w:p>
    <w:p w:rsidR="00000000" w:rsidDel="00000000" w:rsidP="00000000" w:rsidRDefault="00000000" w:rsidRPr="00000000" w14:paraId="00000051">
      <w:pPr>
        <w:ind w:left="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2">
      <w:pPr>
        <w:rPr>
          <w:rFonts w:ascii="Arial" w:cs="Arial" w:eastAsia="Arial" w:hAnsi="Arial"/>
          <w:b w:val="1"/>
        </w:rPr>
      </w:pPr>
      <w:r w:rsidDel="00000000" w:rsidR="00000000" w:rsidRPr="00000000">
        <w:rPr>
          <w:rtl w:val="0"/>
        </w:rPr>
      </w:r>
    </w:p>
    <w:p w:rsidR="00000000" w:rsidDel="00000000" w:rsidP="00000000" w:rsidRDefault="00000000" w:rsidRPr="00000000" w14:paraId="00000053">
      <w:pPr>
        <w:spacing w:after="120" w:lineRule="auto"/>
        <w:rPr>
          <w:rFonts w:ascii="Arial" w:cs="Arial" w:eastAsia="Arial" w:hAnsi="Arial"/>
          <w:b w:val="1"/>
        </w:rPr>
      </w:pPr>
      <w:r w:rsidDel="00000000" w:rsidR="00000000" w:rsidRPr="00000000">
        <w:rPr>
          <w:rFonts w:ascii="Arial" w:cs="Arial" w:eastAsia="Arial" w:hAnsi="Arial"/>
          <w:b w:val="1"/>
          <w:rtl w:val="0"/>
        </w:rPr>
        <w:t xml:space="preserve">At the current price, the stock is a (check one):</w:t>
      </w:r>
    </w:p>
    <w:bookmarkStart w:colFirst="0" w:colLast="0" w:name="44sinio" w:id="10"/>
    <w:bookmarkEnd w:id="10"/>
    <w:p w:rsidR="00000000" w:rsidDel="00000000" w:rsidP="00000000" w:rsidRDefault="00000000" w:rsidRPr="00000000" w14:paraId="00000054">
      <w:pPr>
        <w:spacing w:after="240" w:lineRule="auto"/>
        <w:ind w:firstLine="72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Buy</w:t>
      </w:r>
      <w:r w:rsidDel="00000000" w:rsidR="00000000" w:rsidRPr="00000000">
        <w:rPr>
          <w:rFonts w:ascii="Arial" w:cs="Arial" w:eastAsia="Arial" w:hAnsi="Arial"/>
          <w:rtl w:val="0"/>
        </w:rPr>
        <w:t xml:space="preserve">     or   X </w:t>
      </w:r>
      <w:r w:rsidDel="00000000" w:rsidR="00000000" w:rsidRPr="00000000">
        <w:rPr>
          <w:rFonts w:ascii="Arial" w:cs="Arial" w:eastAsia="Arial" w:hAnsi="Arial"/>
          <w:b w:val="1"/>
          <w:rtl w:val="0"/>
        </w:rPr>
        <w:t xml:space="preserve">Hold</w:t>
      </w:r>
      <w:r w:rsidDel="00000000" w:rsidR="00000000" w:rsidRPr="00000000">
        <w:rPr>
          <w:rFonts w:ascii="Arial" w:cs="Arial" w:eastAsia="Arial" w:hAnsi="Arial"/>
          <w:rtl w:val="0"/>
        </w:rPr>
        <w:t xml:space="preserve">   or   </w:t>
      </w:r>
      <w:bookmarkStart w:colFirst="0" w:colLast="0" w:name="z337ya" w:id="11"/>
      <w:bookmarkEnd w:id="11"/>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Sell</w:t>
      </w:r>
      <w:r w:rsidDel="00000000" w:rsidR="00000000" w:rsidRPr="00000000">
        <w:rPr>
          <w:rtl w:val="0"/>
        </w:rPr>
      </w:r>
    </w:p>
    <w:p w:rsidR="00000000" w:rsidDel="00000000" w:rsidP="00000000" w:rsidRDefault="00000000" w:rsidRPr="00000000" w14:paraId="00000055">
      <w:pPr>
        <w:rPr>
          <w:rFonts w:ascii="Arial" w:cs="Arial" w:eastAsia="Arial" w:hAnsi="Arial"/>
          <w:b w:val="1"/>
        </w:rPr>
      </w:pPr>
      <w:r w:rsidDel="00000000" w:rsidR="00000000" w:rsidRPr="00000000">
        <w:rPr>
          <w:rFonts w:ascii="Arial" w:cs="Arial" w:eastAsia="Arial" w:hAnsi="Arial"/>
          <w:b w:val="1"/>
          <w:rtl w:val="0"/>
        </w:rPr>
        <w:t xml:space="preserve">At the current price, the upside-downside ratio is:</w:t>
      </w:r>
      <w:r w:rsidDel="00000000" w:rsidR="00000000" w:rsidRPr="00000000">
        <w:rPr>
          <w:rFonts w:ascii="Arial" w:cs="Arial" w:eastAsia="Arial" w:hAnsi="Arial"/>
          <w:rtl w:val="0"/>
        </w:rPr>
        <w:t xml:space="preserve"> </w:t>
      </w:r>
      <w:bookmarkStart w:colFirst="0" w:colLast="0" w:name="3j2qqm3" w:id="12"/>
      <w:bookmarkEnd w:id="12"/>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  3to 1</w:t>
      </w:r>
    </w:p>
    <w:p w:rsidR="00000000" w:rsidDel="00000000" w:rsidP="00000000" w:rsidRDefault="00000000" w:rsidRPr="00000000" w14:paraId="00000056">
      <w:pPr>
        <w:spacing w:after="16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assuming recovery to $40–45 over the next 5 years vs. downside risk to $18.</w:t>
      </w:r>
    </w:p>
    <w:p w:rsidR="00000000" w:rsidDel="00000000" w:rsidP="00000000" w:rsidRDefault="00000000" w:rsidRPr="00000000" w14:paraId="00000057">
      <w:pPr>
        <w:rPr>
          <w:rFonts w:ascii="Arial" w:cs="Arial" w:eastAsia="Arial" w:hAnsi="Arial"/>
          <w:b w:val="1"/>
        </w:rPr>
      </w:pPr>
      <w:r w:rsidDel="00000000" w:rsidR="00000000" w:rsidRPr="00000000">
        <w:rPr>
          <w:rtl w:val="0"/>
        </w:rPr>
      </w:r>
    </w:p>
    <w:p w:rsidR="00000000" w:rsidDel="00000000" w:rsidP="00000000" w:rsidRDefault="00000000" w:rsidRPr="00000000" w14:paraId="00000058">
      <w:pPr>
        <w:rPr>
          <w:rFonts w:ascii="Arial" w:cs="Arial" w:eastAsia="Arial" w:hAnsi="Arial"/>
          <w:b w:val="1"/>
        </w:rPr>
      </w:pPr>
      <w:r w:rsidDel="00000000" w:rsidR="00000000" w:rsidRPr="00000000">
        <w:rPr>
          <w:rtl w:val="0"/>
        </w:rPr>
      </w:r>
    </w:p>
    <w:p w:rsidR="00000000" w:rsidDel="00000000" w:rsidP="00000000" w:rsidRDefault="00000000" w:rsidRPr="00000000" w14:paraId="00000059">
      <w:pPr>
        <w:rPr>
          <w:rFonts w:ascii="Arial" w:cs="Arial" w:eastAsia="Arial" w:hAnsi="Arial"/>
          <w:b w:val="1"/>
        </w:rPr>
      </w:pPr>
      <w:r w:rsidDel="00000000" w:rsidR="00000000" w:rsidRPr="00000000">
        <w:rPr>
          <w:rFonts w:ascii="Arial" w:cs="Arial" w:eastAsia="Arial" w:hAnsi="Arial"/>
          <w:b w:val="1"/>
          <w:rtl w:val="0"/>
        </w:rPr>
        <w:t xml:space="preserve">Compound Annual Return – Using Forecast High P/E:</w:t>
      </w:r>
      <w:r w:rsidDel="00000000" w:rsidR="00000000" w:rsidRPr="00000000">
        <w:rPr>
          <w:rFonts w:ascii="Arial" w:cs="Arial" w:eastAsia="Arial" w:hAnsi="Arial"/>
          <w:rtl w:val="0"/>
        </w:rPr>
        <w:t xml:space="preserve"> </w:t>
      </w:r>
      <w:bookmarkStart w:colFirst="0" w:colLast="0" w:name="1y810tw" w:id="13"/>
      <w:bookmarkEnd w:id="13"/>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 +12-15%</w:t>
      </w:r>
    </w:p>
    <w:p w:rsidR="00000000" w:rsidDel="00000000" w:rsidP="00000000" w:rsidRDefault="00000000" w:rsidRPr="00000000" w14:paraId="0000005A">
      <w:pPr>
        <w:rPr>
          <w:rFonts w:ascii="Arial" w:cs="Arial" w:eastAsia="Arial" w:hAnsi="Arial"/>
          <w:b w:val="1"/>
        </w:rPr>
      </w:pPr>
      <w:r w:rsidDel="00000000" w:rsidR="00000000" w:rsidRPr="00000000">
        <w:rPr>
          <w:rtl w:val="0"/>
        </w:rPr>
      </w:r>
    </w:p>
    <w:p w:rsidR="00000000" w:rsidDel="00000000" w:rsidP="00000000" w:rsidRDefault="00000000" w:rsidRPr="00000000" w14:paraId="0000005B">
      <w:pPr>
        <w:spacing w:after="120" w:lineRule="auto"/>
        <w:rPr>
          <w:rFonts w:ascii="Arial" w:cs="Arial" w:eastAsia="Arial" w:hAnsi="Arial"/>
          <w:b w:val="1"/>
        </w:rPr>
      </w:pPr>
      <w:r w:rsidDel="00000000" w:rsidR="00000000" w:rsidRPr="00000000">
        <w:rPr>
          <w:rFonts w:ascii="Arial" w:cs="Arial" w:eastAsia="Arial" w:hAnsi="Arial"/>
          <w:b w:val="1"/>
          <w:rtl w:val="0"/>
        </w:rPr>
        <w:t xml:space="preserve">Your final recommendation (check one):</w:t>
      </w:r>
    </w:p>
    <w:p w:rsidR="00000000" w:rsidDel="00000000" w:rsidP="00000000" w:rsidRDefault="00000000" w:rsidRPr="00000000" w14:paraId="0000005C">
      <w:pPr>
        <w:spacing w:after="240" w:lineRule="auto"/>
        <w:ind w:firstLine="72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Buy</w:t>
      </w:r>
      <w:r w:rsidDel="00000000" w:rsidR="00000000" w:rsidRPr="00000000">
        <w:rPr>
          <w:rFonts w:ascii="Arial" w:cs="Arial" w:eastAsia="Arial" w:hAnsi="Arial"/>
          <w:rtl w:val="0"/>
        </w:rPr>
        <w:t xml:space="preserve">     or    X </w:t>
      </w:r>
      <w:r w:rsidDel="00000000" w:rsidR="00000000" w:rsidRPr="00000000">
        <w:rPr>
          <w:rFonts w:ascii="Arial" w:cs="Arial" w:eastAsia="Arial" w:hAnsi="Arial"/>
          <w:b w:val="1"/>
          <w:rtl w:val="0"/>
        </w:rPr>
        <w:t xml:space="preserve">Hold</w:t>
      </w:r>
      <w:r w:rsidDel="00000000" w:rsidR="00000000" w:rsidRPr="00000000">
        <w:rPr>
          <w:rFonts w:ascii="Arial" w:cs="Arial" w:eastAsia="Arial" w:hAnsi="Arial"/>
          <w:rtl w:val="0"/>
        </w:rPr>
        <w:t xml:space="preserve">   or   ☐</w:t>
      </w:r>
      <w:r w:rsidDel="00000000" w:rsidR="00000000" w:rsidRPr="00000000">
        <w:rPr>
          <w:rFonts w:ascii="Arial" w:cs="Arial" w:eastAsia="Arial" w:hAnsi="Arial"/>
          <w:b w:val="1"/>
          <w:rtl w:val="0"/>
        </w:rPr>
        <w:t xml:space="preserve">Sell</w:t>
      </w:r>
      <w:r w:rsidDel="00000000" w:rsidR="00000000" w:rsidRPr="00000000">
        <w:rPr>
          <w:rtl w:val="0"/>
        </w:rPr>
      </w:r>
    </w:p>
    <w:p w:rsidR="00000000" w:rsidDel="00000000" w:rsidP="00000000" w:rsidRDefault="00000000" w:rsidRPr="00000000" w14:paraId="0000005D">
      <w:pPr>
        <w:spacing w:after="120" w:lineRule="auto"/>
        <w:rPr>
          <w:rFonts w:ascii="Arial" w:cs="Arial" w:eastAsia="Arial" w:hAnsi="Arial"/>
          <w:b w:val="1"/>
          <w:sz w:val="17"/>
          <w:szCs w:val="17"/>
        </w:rPr>
      </w:pPr>
      <w:r w:rsidDel="00000000" w:rsidR="00000000" w:rsidRPr="00000000">
        <w:rPr>
          <w:rFonts w:ascii="Arial" w:cs="Arial" w:eastAsia="Arial" w:hAnsi="Arial"/>
          <w:b w:val="1"/>
          <w:rtl w:val="0"/>
        </w:rPr>
        <w:t xml:space="preserve">Explain:</w:t>
        <w:br w:type="textWrapping"/>
        <w:br w:type="textWrapping"/>
      </w:r>
      <w:r w:rsidDel="00000000" w:rsidR="00000000" w:rsidRPr="00000000">
        <w:rPr>
          <w:rFonts w:ascii="Arial" w:cs="Arial" w:eastAsia="Arial" w:hAnsi="Arial"/>
          <w:b w:val="1"/>
          <w:sz w:val="17"/>
          <w:szCs w:val="17"/>
          <w:rtl w:val="0"/>
        </w:rPr>
        <w:t xml:space="preserve">Intel is not currently a high-growth company like NVIDIA or AMD. However, it is a strategically critical U.S. chipmaker now backed by a 10% government stake. This development reduces downside risk and provides capital to fuel its turnaround. If Intel executes on its technology roadmap and wins foundry customers, the upside could be substantial. For now, Intel should be placed on the watchlist and reconsidered at the next portfolio rebalancing.</w:t>
      </w:r>
    </w:p>
    <w:p w:rsidR="00000000" w:rsidDel="00000000" w:rsidP="00000000" w:rsidRDefault="00000000" w:rsidRPr="00000000" w14:paraId="0000005E">
      <w:pPr>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5F">
      <w:pPr>
        <w:spacing w:after="12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0">
      <w:pPr>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1">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62">
      <w:pPr>
        <w:spacing w:before="240" w:lineRule="auto"/>
        <w:jc w:val="center"/>
        <w:rPr>
          <w:rFonts w:ascii="Arial" w:cs="Arial" w:eastAsia="Arial" w:hAnsi="Arial"/>
          <w:b w:val="1"/>
          <w:sz w:val="28"/>
          <w:szCs w:val="28"/>
        </w:rPr>
      </w:pPr>
      <w:r w:rsidDel="00000000" w:rsidR="00000000" w:rsidRPr="00000000">
        <w:br w:type="page"/>
      </w:r>
      <w:r w:rsidDel="00000000" w:rsidR="00000000" w:rsidRPr="00000000">
        <w:rPr>
          <w:rFonts w:ascii="Arial" w:cs="Arial" w:eastAsia="Arial" w:hAnsi="Arial"/>
          <w:b w:val="1"/>
          <w:sz w:val="28"/>
          <w:szCs w:val="28"/>
          <w:rtl w:val="0"/>
        </w:rPr>
        <w:t xml:space="preserve">Instructions to Create PDF of SSG</w:t>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spacing w:after="280" w:before="280" w:line="300" w:lineRule="auto"/>
        <w:rPr>
          <w:rFonts w:ascii="Arial" w:cs="Arial" w:eastAsia="Arial" w:hAnsi="Arial"/>
        </w:rPr>
      </w:pPr>
      <w:r w:rsidDel="00000000" w:rsidR="00000000" w:rsidRPr="00000000">
        <w:rPr>
          <w:rFonts w:ascii="Arial" w:cs="Arial" w:eastAsia="Arial" w:hAnsi="Arial"/>
          <w:rtl w:val="0"/>
        </w:rPr>
        <w:t xml:space="preserve">If using </w:t>
      </w:r>
      <w:r w:rsidDel="00000000" w:rsidR="00000000" w:rsidRPr="00000000">
        <w:rPr>
          <w:rFonts w:ascii="Arial" w:cs="Arial" w:eastAsia="Arial" w:hAnsi="Arial"/>
          <w:b w:val="1"/>
          <w:rtl w:val="0"/>
        </w:rPr>
        <w:t xml:space="preserve">CoreSSG or SSGPlus</w:t>
      </w:r>
      <w:r w:rsidDel="00000000" w:rsidR="00000000" w:rsidRPr="00000000">
        <w:rPr>
          <w:rFonts w:ascii="Arial" w:cs="Arial" w:eastAsia="Arial" w:hAnsi="Arial"/>
          <w:rtl w:val="0"/>
        </w:rPr>
        <w:t xml:space="preserve">:</w:t>
      </w:r>
    </w:p>
    <w:p w:rsidR="00000000" w:rsidDel="00000000" w:rsidP="00000000" w:rsidRDefault="00000000" w:rsidRPr="00000000" w14:paraId="00000065">
      <w:pPr>
        <w:numPr>
          <w:ilvl w:val="0"/>
          <w:numId w:val="2"/>
        </w:numPr>
        <w:spacing w:after="0" w:before="280" w:line="300" w:lineRule="auto"/>
        <w:ind w:left="720" w:hanging="360"/>
        <w:rPr/>
      </w:pPr>
      <w:r w:rsidDel="00000000" w:rsidR="00000000" w:rsidRPr="00000000">
        <w:rPr>
          <w:rFonts w:ascii="Arial" w:cs="Arial" w:eastAsia="Arial" w:hAnsi="Arial"/>
          <w:rtl w:val="0"/>
        </w:rPr>
        <w:t xml:space="preserve">Select </w:t>
      </w:r>
      <w:r w:rsidDel="00000000" w:rsidR="00000000" w:rsidRPr="00000000">
        <w:rPr>
          <w:rFonts w:ascii="Arial" w:cs="Arial" w:eastAsia="Arial" w:hAnsi="Arial"/>
          <w:b w:val="1"/>
          <w:rtl w:val="0"/>
        </w:rPr>
        <w:t xml:space="preserve">Print</w:t>
      </w:r>
      <w:r w:rsidDel="00000000" w:rsidR="00000000" w:rsidRPr="00000000">
        <w:rPr>
          <w:rFonts w:ascii="Arial" w:cs="Arial" w:eastAsia="Arial" w:hAnsi="Arial"/>
          <w:rtl w:val="0"/>
        </w:rPr>
        <w:t xml:space="preserve"> from menu at top of page.</w:t>
      </w:r>
    </w:p>
    <w:p w:rsidR="00000000" w:rsidDel="00000000" w:rsidP="00000000" w:rsidRDefault="00000000" w:rsidRPr="00000000" w14:paraId="00000066">
      <w:pPr>
        <w:numPr>
          <w:ilvl w:val="0"/>
          <w:numId w:val="2"/>
        </w:numPr>
        <w:spacing w:after="0" w:before="0" w:line="300" w:lineRule="auto"/>
        <w:ind w:left="720" w:hanging="360"/>
        <w:rPr/>
      </w:pPr>
      <w:r w:rsidDel="00000000" w:rsidR="00000000" w:rsidRPr="00000000">
        <w:rPr>
          <w:rFonts w:ascii="Arial" w:cs="Arial" w:eastAsia="Arial" w:hAnsi="Arial"/>
          <w:rtl w:val="0"/>
        </w:rPr>
        <w:t xml:space="preserve">Check “Two Page Stock Selection Guide (SSG).”</w:t>
      </w:r>
    </w:p>
    <w:p w:rsidR="00000000" w:rsidDel="00000000" w:rsidP="00000000" w:rsidRDefault="00000000" w:rsidRPr="00000000" w14:paraId="00000067">
      <w:pPr>
        <w:numPr>
          <w:ilvl w:val="0"/>
          <w:numId w:val="2"/>
        </w:numPr>
        <w:spacing w:after="0" w:before="0" w:line="300" w:lineRule="auto"/>
        <w:ind w:left="720" w:hanging="360"/>
        <w:rPr/>
      </w:pPr>
      <w:r w:rsidDel="00000000" w:rsidR="00000000" w:rsidRPr="00000000">
        <w:rPr>
          <w:rFonts w:ascii="Arial" w:cs="Arial" w:eastAsia="Arial" w:hAnsi="Arial"/>
          <w:rtl w:val="0"/>
        </w:rPr>
        <w:t xml:space="preserve">Click </w:t>
      </w:r>
      <w:r w:rsidDel="00000000" w:rsidR="00000000" w:rsidRPr="00000000">
        <w:rPr>
          <w:rFonts w:ascii="Arial" w:cs="Arial" w:eastAsia="Arial" w:hAnsi="Arial"/>
          <w:b w:val="1"/>
          <w:rtl w:val="0"/>
        </w:rPr>
        <w:t xml:space="preserve">Generate PDF</w:t>
      </w:r>
      <w:r w:rsidDel="00000000" w:rsidR="00000000" w:rsidRPr="00000000">
        <w:rPr>
          <w:rFonts w:ascii="Arial" w:cs="Arial" w:eastAsia="Arial" w:hAnsi="Arial"/>
          <w:rtl w:val="0"/>
        </w:rPr>
        <w:t xml:space="preserve"> button.</w:t>
      </w:r>
    </w:p>
    <w:p w:rsidR="00000000" w:rsidDel="00000000" w:rsidP="00000000" w:rsidRDefault="00000000" w:rsidRPr="00000000" w14:paraId="00000068">
      <w:pPr>
        <w:numPr>
          <w:ilvl w:val="1"/>
          <w:numId w:val="2"/>
        </w:numPr>
        <w:spacing w:after="0" w:before="0" w:line="300" w:lineRule="auto"/>
        <w:ind w:left="1440" w:hanging="360"/>
        <w:rPr/>
      </w:pPr>
      <w:r w:rsidDel="00000000" w:rsidR="00000000" w:rsidRPr="00000000">
        <w:rPr>
          <w:rFonts w:ascii="Arial" w:cs="Arial" w:eastAsia="Arial" w:hAnsi="Arial"/>
          <w:rtl w:val="0"/>
        </w:rPr>
        <w:t xml:space="preserve">Open the PDF file.</w:t>
      </w:r>
    </w:p>
    <w:p w:rsidR="00000000" w:rsidDel="00000000" w:rsidP="00000000" w:rsidRDefault="00000000" w:rsidRPr="00000000" w14:paraId="00000069">
      <w:pPr>
        <w:numPr>
          <w:ilvl w:val="1"/>
          <w:numId w:val="2"/>
        </w:numPr>
        <w:spacing w:after="0" w:before="0" w:line="300" w:lineRule="auto"/>
        <w:ind w:left="1440" w:hanging="360"/>
        <w:rPr/>
      </w:pPr>
      <w:r w:rsidDel="00000000" w:rsidR="00000000" w:rsidRPr="00000000">
        <w:rPr>
          <w:rFonts w:ascii="Arial" w:cs="Arial" w:eastAsia="Arial" w:hAnsi="Arial"/>
          <w:rtl w:val="0"/>
        </w:rPr>
        <w:t xml:space="preserve">Save the file to your selected folder on your computer. </w:t>
      </w:r>
    </w:p>
    <w:p w:rsidR="00000000" w:rsidDel="00000000" w:rsidP="00000000" w:rsidRDefault="00000000" w:rsidRPr="00000000" w14:paraId="0000006A">
      <w:pPr>
        <w:numPr>
          <w:ilvl w:val="1"/>
          <w:numId w:val="2"/>
        </w:numPr>
        <w:spacing w:after="280" w:before="0" w:line="300" w:lineRule="auto"/>
        <w:ind w:left="1440" w:hanging="360"/>
        <w:rPr/>
      </w:pPr>
      <w:r w:rsidDel="00000000" w:rsidR="00000000" w:rsidRPr="00000000">
        <w:rPr>
          <w:rFonts w:ascii="Arial" w:cs="Arial" w:eastAsia="Arial" w:hAnsi="Arial"/>
          <w:rtl w:val="0"/>
        </w:rPr>
        <w:t xml:space="preserve">Go to that folder to find your PDF file.</w:t>
      </w:r>
    </w:p>
    <w:p w:rsidR="00000000" w:rsidDel="00000000" w:rsidP="00000000" w:rsidRDefault="00000000" w:rsidRPr="00000000" w14:paraId="0000006B">
      <w:pPr>
        <w:spacing w:after="280" w:before="280" w:line="300" w:lineRule="auto"/>
        <w:rPr>
          <w:rFonts w:ascii="Arial" w:cs="Arial" w:eastAsia="Arial" w:hAnsi="Arial"/>
        </w:rPr>
      </w:pPr>
      <w:r w:rsidDel="00000000" w:rsidR="00000000" w:rsidRPr="00000000">
        <w:rPr>
          <w:rFonts w:ascii="Arial" w:cs="Arial" w:eastAsia="Arial" w:hAnsi="Arial"/>
          <w:rtl w:val="0"/>
        </w:rPr>
        <w:t xml:space="preserve">If using desktop stock analysis software, such as </w:t>
      </w:r>
      <w:r w:rsidDel="00000000" w:rsidR="00000000" w:rsidRPr="00000000">
        <w:rPr>
          <w:rFonts w:ascii="Arial" w:cs="Arial" w:eastAsia="Arial" w:hAnsi="Arial"/>
          <w:b w:val="1"/>
          <w:rtl w:val="0"/>
        </w:rPr>
        <w:t xml:space="preserve">Toolkit</w:t>
      </w:r>
      <w:r w:rsidDel="00000000" w:rsidR="00000000" w:rsidRPr="00000000">
        <w:rPr>
          <w:rFonts w:ascii="Arial" w:cs="Arial" w:eastAsia="Arial" w:hAnsi="Arial"/>
          <w:rtl w:val="0"/>
        </w:rPr>
        <w:t xml:space="preserve">, install a program to create PDF files from any printable document.</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30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Many current operating systems have a built-in PDF printer (for example, “Microsoft Print to PDF”).</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do not have a built-in PDF printer, do an internet search to find a PDF printer for you to install.  There are many free options.</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printing the SSG from Toolkit, select your PDF printer in the printer setup.</w:t>
      </w:r>
    </w:p>
    <w:p w:rsidR="00000000" w:rsidDel="00000000" w:rsidP="00000000" w:rsidRDefault="00000000" w:rsidRPr="00000000" w14:paraId="0000006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0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get a Save PDF File As dialog box prompt to save the PDF file.  Select a folder to Save in and enter a File name, then click on Save.</w:t>
        <w:tab/>
      </w:r>
    </w:p>
    <w:p w:rsidR="00000000" w:rsidDel="00000000" w:rsidP="00000000" w:rsidRDefault="00000000" w:rsidRPr="00000000" w14:paraId="0000007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0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 to that folder to find your PDF file.</w:t>
      </w:r>
    </w:p>
    <w:sectPr>
      <w:headerReference r:id="rId6" w:type="first"/>
      <w:headerReference r:id="rId7" w:type="even"/>
      <w:footerReference r:id="rId8" w:type="default"/>
      <w:pgSz w:h="15840" w:w="12240" w:orient="portrait"/>
      <w:pgMar w:bottom="1008"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jc w:val="cente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74">
    <w:pPr>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This stock study reflects the judgment of the contributor(s) only and no investment recommendation is intended.  Investors should always conduct their own analysis before making an investment decision. This report may reference websites, products or services not endorsed by BetterInvesting and that may require usage fees. The preparer(s) of this report is not endorsing or promoting the use of these websites, products or services.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487.25pt;height:121.8pt;rotation:315;z-index:-503316481;mso-position-horizontal-relative:margin;mso-position-horizontal:center;mso-position-vertical-relative:margin;mso-position-vertical:center;" fillcolor="#c0c0c0" stroked="f" type="#_x0000_t136">
          <v:fill angle="0" opacity="32768f"/>
          <v:textpath fitshape="t" string="Template" style="font-family:&amp;quot;Arial &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2" style="position:absolute;width:487.25pt;height:121.8pt;rotation:315;z-index:-503316481;mso-position-horizontal-relative:margin;mso-position-horizontal:center;mso-position-vertical-relative:margin;mso-position-vertical:center;" fillcolor="#c0c0c0" stroked="f" type="#_x0000_t136">
          <v:fill angle="0" opacity="32768f"/>
          <v:textpath fitshape="t" string="Template" style="font-family:&amp;quot;Arial &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